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A75" w:rsidRPr="007C5A75" w:rsidRDefault="007C5A75" w:rsidP="007C5A75">
      <w:pPr>
        <w:pStyle w:val="NoSpacing"/>
        <w:jc w:val="both"/>
        <w:rPr>
          <w:rFonts w:ascii="Trebuchet MS" w:hAnsi="Trebuchet MS"/>
          <w:b/>
          <w:sz w:val="28"/>
          <w:lang w:eastAsia="en-GB"/>
        </w:rPr>
      </w:pPr>
      <w:r w:rsidRPr="007C5A75">
        <w:rPr>
          <w:rFonts w:ascii="Trebuchet MS" w:hAnsi="Trebuchet MS"/>
          <w:b/>
          <w:sz w:val="28"/>
          <w:lang w:eastAsia="en-GB"/>
        </w:rPr>
        <w:t>HEALTH AND SOCIAL CARE</w:t>
      </w:r>
      <w:r w:rsidR="00E16D28">
        <w:rPr>
          <w:rFonts w:ascii="Trebuchet MS" w:hAnsi="Trebuchet MS"/>
          <w:b/>
          <w:sz w:val="28"/>
          <w:lang w:eastAsia="en-GB"/>
        </w:rPr>
        <w:t>.</w:t>
      </w:r>
    </w:p>
    <w:p w:rsidR="007C5A75" w:rsidRDefault="007C5A75" w:rsidP="007C5A75">
      <w:pPr>
        <w:pStyle w:val="NoSpacing"/>
        <w:jc w:val="both"/>
        <w:rPr>
          <w:rFonts w:ascii="Trebuchet MS" w:hAnsi="Trebuchet MS"/>
          <w:lang w:eastAsia="en-GB"/>
        </w:rPr>
      </w:pPr>
    </w:p>
    <w:p w:rsidR="007C5A75" w:rsidRDefault="007C5A75" w:rsidP="007C5A75">
      <w:pPr>
        <w:pStyle w:val="NoSpacing"/>
        <w:jc w:val="both"/>
        <w:rPr>
          <w:rFonts w:ascii="Trebuchet MS" w:hAnsi="Trebuchet MS"/>
          <w:lang w:eastAsia="en-GB"/>
        </w:rPr>
      </w:pPr>
      <w:r w:rsidRPr="007C5A75">
        <w:rPr>
          <w:rFonts w:ascii="Trebuchet MS" w:hAnsi="Trebuchet MS"/>
          <w:lang w:eastAsia="en-GB"/>
        </w:rPr>
        <w:t xml:space="preserve">Within </w:t>
      </w:r>
      <w:r w:rsidR="00E16D28">
        <w:rPr>
          <w:rFonts w:ascii="Trebuchet MS" w:hAnsi="Trebuchet MS"/>
          <w:lang w:eastAsia="en-GB"/>
        </w:rPr>
        <w:t>the department,</w:t>
      </w:r>
      <w:r w:rsidRPr="007C5A75">
        <w:rPr>
          <w:rFonts w:ascii="Trebuchet MS" w:hAnsi="Trebuchet MS"/>
          <w:lang w:eastAsia="en-GB"/>
        </w:rPr>
        <w:t xml:space="preserve"> </w:t>
      </w:r>
      <w:r>
        <w:rPr>
          <w:rFonts w:ascii="Trebuchet MS" w:hAnsi="Trebuchet MS"/>
          <w:lang w:eastAsia="en-GB"/>
        </w:rPr>
        <w:t>student</w:t>
      </w:r>
      <w:r w:rsidRPr="007C5A75">
        <w:rPr>
          <w:rFonts w:ascii="Trebuchet MS" w:hAnsi="Trebuchet MS"/>
          <w:lang w:eastAsia="en-GB"/>
        </w:rPr>
        <w:t xml:space="preserve">s experience a wide range of activities that will equip them well both in future careers and in further academic study. The department believes firmly that work should be both enjoyable and challenging in order that all </w:t>
      </w:r>
      <w:r>
        <w:rPr>
          <w:rFonts w:ascii="Trebuchet MS" w:hAnsi="Trebuchet MS"/>
          <w:lang w:eastAsia="en-GB"/>
        </w:rPr>
        <w:t>student</w:t>
      </w:r>
      <w:r w:rsidRPr="007C5A75">
        <w:rPr>
          <w:rFonts w:ascii="Trebuchet MS" w:hAnsi="Trebuchet MS"/>
          <w:lang w:eastAsia="en-GB"/>
        </w:rPr>
        <w:t xml:space="preserve">s are given the opportunity to work to their full potential. </w:t>
      </w:r>
      <w:r w:rsidR="00CE468B">
        <w:rPr>
          <w:rFonts w:ascii="Trebuchet MS" w:hAnsi="Trebuchet MS"/>
          <w:lang w:eastAsia="en-GB"/>
        </w:rPr>
        <w:t xml:space="preserve">Health and Social Care </w:t>
      </w:r>
      <w:r w:rsidR="004E068C">
        <w:rPr>
          <w:rFonts w:ascii="Trebuchet MS" w:hAnsi="Trebuchet MS"/>
          <w:lang w:eastAsia="en-GB"/>
        </w:rPr>
        <w:t>offers breadth and balance, it develops a sense of wisdom for students to see the world through the eyes of a range of individuals. The department encourages students to develop their knowledge and skills whilst also encouraging them to ask questions to develop their understanding and confidence in their own abilities. Students are provided with transferable skills and tools that can be applied to a range of careers across the health and social care sector.</w:t>
      </w:r>
    </w:p>
    <w:p w:rsidR="004E068C" w:rsidRDefault="004E068C" w:rsidP="007C5A75">
      <w:pPr>
        <w:pStyle w:val="NoSpacing"/>
        <w:jc w:val="both"/>
      </w:pPr>
    </w:p>
    <w:p w:rsidR="007C5A75" w:rsidRDefault="007C5A75" w:rsidP="007C5A75">
      <w:pPr>
        <w:pStyle w:val="NoSpacing"/>
        <w:jc w:val="both"/>
        <w:rPr>
          <w:rFonts w:ascii="Trebuchet MS" w:hAnsi="Trebuchet MS"/>
          <w:lang w:eastAsia="en-GB"/>
        </w:rPr>
      </w:pPr>
    </w:p>
    <w:p w:rsidR="007C5A75" w:rsidRPr="007C5A75" w:rsidRDefault="007C5A75" w:rsidP="007C5A75">
      <w:pPr>
        <w:pStyle w:val="NoSpacing"/>
        <w:jc w:val="both"/>
        <w:rPr>
          <w:rFonts w:ascii="Trebuchet MS" w:hAnsi="Trebuchet MS"/>
          <w:b/>
          <w:sz w:val="24"/>
          <w:u w:val="single"/>
          <w:lang w:eastAsia="en-GB"/>
        </w:rPr>
      </w:pPr>
      <w:r w:rsidRPr="007C5A75">
        <w:rPr>
          <w:rFonts w:ascii="Trebuchet MS" w:hAnsi="Trebuchet MS"/>
          <w:b/>
          <w:sz w:val="24"/>
          <w:u w:val="single"/>
          <w:lang w:eastAsia="en-GB"/>
        </w:rPr>
        <w:t>KEY STAGE 4</w:t>
      </w:r>
    </w:p>
    <w:p w:rsidR="000A1E1F" w:rsidRDefault="000A1E1F" w:rsidP="007C5A75">
      <w:pPr>
        <w:pStyle w:val="NoSpacing"/>
        <w:jc w:val="both"/>
        <w:rPr>
          <w:rFonts w:ascii="Trebuchet MS" w:hAnsi="Trebuchet MS"/>
          <w:lang w:eastAsia="en-GB"/>
        </w:rPr>
      </w:pPr>
    </w:p>
    <w:p w:rsidR="007C5A75" w:rsidRPr="007C5A75" w:rsidRDefault="000A1E1F" w:rsidP="007C5A75">
      <w:pPr>
        <w:pStyle w:val="NoSpacing"/>
        <w:jc w:val="both"/>
        <w:rPr>
          <w:rFonts w:ascii="Trebuchet MS" w:hAnsi="Trebuchet MS"/>
          <w:lang w:eastAsia="en-GB"/>
        </w:rPr>
      </w:pPr>
      <w:r>
        <w:rPr>
          <w:rFonts w:ascii="Trebuchet MS" w:hAnsi="Trebuchet MS"/>
          <w:lang w:eastAsia="en-GB"/>
        </w:rPr>
        <w:t xml:space="preserve">The OCR Level 1/2 Cambridge National Certificate is a two year course across Years 10 and 11. </w:t>
      </w:r>
      <w:r w:rsidR="007C5A75">
        <w:rPr>
          <w:rFonts w:ascii="Trebuchet MS" w:hAnsi="Trebuchet MS"/>
          <w:lang w:eastAsia="en-GB"/>
        </w:rPr>
        <w:t>Student</w:t>
      </w:r>
      <w:r w:rsidR="007C5A75" w:rsidRPr="007C5A75">
        <w:rPr>
          <w:rFonts w:ascii="Trebuchet MS" w:hAnsi="Trebuchet MS"/>
          <w:lang w:eastAsia="en-GB"/>
        </w:rPr>
        <w:t>s have a time allocation of 5 periods per fortnight.</w:t>
      </w:r>
    </w:p>
    <w:p w:rsidR="007C5A75" w:rsidRDefault="007C5A75" w:rsidP="007C5A75">
      <w:pPr>
        <w:pStyle w:val="NoSpacing"/>
        <w:jc w:val="both"/>
        <w:rPr>
          <w:rFonts w:ascii="Trebuchet MS" w:hAnsi="Trebuchet MS"/>
          <w:lang w:eastAsia="en-GB"/>
        </w:rPr>
      </w:pPr>
    </w:p>
    <w:p w:rsidR="007C5A75" w:rsidRDefault="007C5A75" w:rsidP="007C5A75">
      <w:pPr>
        <w:pStyle w:val="NoSpacing"/>
        <w:jc w:val="both"/>
        <w:rPr>
          <w:rFonts w:ascii="Trebuchet MS" w:hAnsi="Trebuchet MS"/>
          <w:lang w:eastAsia="en-GB"/>
        </w:rPr>
      </w:pPr>
      <w:r w:rsidRPr="007C5A75">
        <w:rPr>
          <w:rFonts w:ascii="Trebuchet MS" w:hAnsi="Trebuchet MS"/>
          <w:lang w:eastAsia="en-GB"/>
        </w:rPr>
        <w:t>This course has been designed to provide education and training for Health and Social Care employees and students. It can be used to gain employment in the Health and Social Care sector or to progress to achieve other vocational qualifications. Students can develop a range of skills and techniques, personal skills and attributes which can be used later in working life.</w:t>
      </w:r>
      <w:r w:rsidRPr="007C5A75">
        <w:rPr>
          <w:rFonts w:ascii="Trebuchet MS" w:hAnsi="Trebuchet MS"/>
          <w:lang w:eastAsia="en-GB"/>
        </w:rPr>
        <w:br/>
      </w:r>
    </w:p>
    <w:p w:rsidR="007C5A75" w:rsidRPr="007C5A75" w:rsidRDefault="007C5A75" w:rsidP="007C5A75">
      <w:pPr>
        <w:pStyle w:val="NoSpacing"/>
        <w:jc w:val="both"/>
        <w:rPr>
          <w:rFonts w:ascii="Trebuchet MS" w:hAnsi="Trebuchet MS"/>
          <w:lang w:eastAsia="en-GB"/>
        </w:rPr>
      </w:pPr>
      <w:r w:rsidRPr="007C5A75">
        <w:rPr>
          <w:rFonts w:ascii="Trebuchet MS" w:hAnsi="Trebuchet MS"/>
          <w:lang w:eastAsia="en-GB"/>
        </w:rPr>
        <w:t>The course is suitable for students wishing to work in the health professions, within social care and working with children in the Early Years sector. It is also recognised by other service sectors.</w:t>
      </w:r>
    </w:p>
    <w:p w:rsidR="007C5A75" w:rsidRDefault="007C5A75" w:rsidP="007C5A75">
      <w:pPr>
        <w:pStyle w:val="NoSpacing"/>
        <w:jc w:val="both"/>
        <w:rPr>
          <w:rFonts w:ascii="Trebuchet MS" w:hAnsi="Trebuchet MS"/>
          <w:lang w:eastAsia="en-GB"/>
        </w:rPr>
      </w:pPr>
    </w:p>
    <w:p w:rsidR="007C5A75" w:rsidRPr="007C5A75" w:rsidRDefault="007C5A75" w:rsidP="007C5A75">
      <w:pPr>
        <w:pStyle w:val="NoSpacing"/>
        <w:jc w:val="both"/>
        <w:rPr>
          <w:rFonts w:ascii="Trebuchet MS" w:hAnsi="Trebuchet MS"/>
          <w:lang w:eastAsia="en-GB"/>
        </w:rPr>
      </w:pPr>
      <w:r w:rsidRPr="007C5A75">
        <w:rPr>
          <w:rFonts w:ascii="Trebuchet MS" w:hAnsi="Trebuchet MS"/>
          <w:lang w:eastAsia="en-GB"/>
        </w:rPr>
        <w:t xml:space="preserve">The course consists of </w:t>
      </w:r>
      <w:r w:rsidR="000A1E1F">
        <w:rPr>
          <w:rFonts w:ascii="Trebuchet MS" w:hAnsi="Trebuchet MS"/>
          <w:lang w:eastAsia="en-GB"/>
        </w:rPr>
        <w:t>two coursework portfolios, worth 60</w:t>
      </w:r>
      <w:r w:rsidRPr="007C5A75">
        <w:rPr>
          <w:rFonts w:ascii="Trebuchet MS" w:hAnsi="Trebuchet MS"/>
          <w:lang w:eastAsia="en-GB"/>
        </w:rPr>
        <w:t xml:space="preserve">% of the total marks and a single tier </w:t>
      </w:r>
      <w:r w:rsidR="000A1E1F">
        <w:rPr>
          <w:rFonts w:ascii="Trebuchet MS" w:hAnsi="Trebuchet MS"/>
          <w:lang w:eastAsia="en-GB"/>
        </w:rPr>
        <w:t xml:space="preserve">external </w:t>
      </w:r>
      <w:r w:rsidRPr="007C5A75">
        <w:rPr>
          <w:rFonts w:ascii="Trebuchet MS" w:hAnsi="Trebuchet MS"/>
          <w:lang w:eastAsia="en-GB"/>
        </w:rPr>
        <w:t>written</w:t>
      </w:r>
      <w:r w:rsidR="000A1E1F">
        <w:rPr>
          <w:rFonts w:ascii="Trebuchet MS" w:hAnsi="Trebuchet MS"/>
          <w:lang w:eastAsia="en-GB"/>
        </w:rPr>
        <w:t xml:space="preserve"> exam making up the remaining 40</w:t>
      </w:r>
      <w:r w:rsidRPr="007C5A75">
        <w:rPr>
          <w:rFonts w:ascii="Trebuchet MS" w:hAnsi="Trebuchet MS"/>
          <w:lang w:eastAsia="en-GB"/>
        </w:rPr>
        <w:t>% to be completed over the two years.</w:t>
      </w:r>
    </w:p>
    <w:p w:rsidR="007C5A75" w:rsidRDefault="007C5A75" w:rsidP="007C5A75">
      <w:pPr>
        <w:pStyle w:val="NoSpacing"/>
        <w:jc w:val="both"/>
        <w:rPr>
          <w:rFonts w:ascii="Trebuchet MS" w:hAnsi="Trebuchet MS"/>
          <w:lang w:eastAsia="en-GB"/>
        </w:rPr>
      </w:pPr>
    </w:p>
    <w:p w:rsidR="00A74B0B" w:rsidRDefault="00A74B0B" w:rsidP="007C5A75">
      <w:pPr>
        <w:pStyle w:val="NoSpacing"/>
        <w:jc w:val="both"/>
        <w:rPr>
          <w:rFonts w:ascii="Trebuchet MS" w:hAnsi="Trebuchet MS"/>
          <w:b/>
          <w:sz w:val="24"/>
          <w:u w:val="single"/>
          <w:lang w:eastAsia="en-GB"/>
        </w:rPr>
      </w:pPr>
    </w:p>
    <w:p w:rsidR="00E16D28" w:rsidRPr="00971FB2" w:rsidRDefault="007C5A75" w:rsidP="007C5A75">
      <w:pPr>
        <w:pStyle w:val="NoSpacing"/>
        <w:jc w:val="both"/>
        <w:rPr>
          <w:rFonts w:ascii="Trebuchet MS" w:hAnsi="Trebuchet MS"/>
          <w:b/>
          <w:sz w:val="24"/>
          <w:u w:val="single"/>
          <w:lang w:eastAsia="en-GB"/>
        </w:rPr>
      </w:pPr>
      <w:r w:rsidRPr="007C5A75">
        <w:rPr>
          <w:rFonts w:ascii="Trebuchet MS" w:hAnsi="Trebuchet MS"/>
          <w:b/>
          <w:sz w:val="24"/>
          <w:u w:val="single"/>
          <w:lang w:eastAsia="en-GB"/>
        </w:rPr>
        <w:t>KEY STAGE 5</w:t>
      </w:r>
    </w:p>
    <w:p w:rsidR="007C5A75" w:rsidRDefault="007C5A75" w:rsidP="007C5A75">
      <w:pPr>
        <w:pStyle w:val="NoSpacing"/>
        <w:jc w:val="both"/>
        <w:rPr>
          <w:rFonts w:ascii="Trebuchet MS" w:hAnsi="Trebuchet MS"/>
          <w:b/>
          <w:bCs/>
          <w:bdr w:val="none" w:sz="0" w:space="0" w:color="auto" w:frame="1"/>
          <w:lang w:eastAsia="en-GB"/>
        </w:rPr>
      </w:pPr>
    </w:p>
    <w:p w:rsidR="007C5A75" w:rsidRPr="007C5A75" w:rsidRDefault="007C5A75" w:rsidP="007C5A75">
      <w:pPr>
        <w:pStyle w:val="NoSpacing"/>
        <w:jc w:val="both"/>
        <w:rPr>
          <w:rFonts w:ascii="Trebuchet MS" w:hAnsi="Trebuchet MS"/>
          <w:lang w:eastAsia="en-GB"/>
        </w:rPr>
      </w:pPr>
      <w:r w:rsidRPr="007C5A75">
        <w:rPr>
          <w:rFonts w:ascii="Trebuchet MS" w:hAnsi="Trebuchet MS"/>
          <w:b/>
          <w:bCs/>
          <w:bdr w:val="none" w:sz="0" w:space="0" w:color="auto" w:frame="1"/>
          <w:lang w:eastAsia="en-GB"/>
        </w:rPr>
        <w:t>LEVEL 3 CAMBRIDGE TECHNICAL EXTENDED CERTIFICATE IN HSC</w:t>
      </w:r>
    </w:p>
    <w:p w:rsidR="007C5A75" w:rsidRDefault="007C5A75" w:rsidP="007C5A75">
      <w:pPr>
        <w:pStyle w:val="NoSpacing"/>
        <w:jc w:val="both"/>
        <w:rPr>
          <w:rFonts w:ascii="Trebuchet MS" w:hAnsi="Trebuchet MS"/>
          <w:lang w:eastAsia="en-GB"/>
        </w:rPr>
      </w:pPr>
    </w:p>
    <w:p w:rsidR="007C5A75" w:rsidRPr="007C5A75" w:rsidRDefault="007C5A75" w:rsidP="007C5A75">
      <w:pPr>
        <w:pStyle w:val="NoSpacing"/>
        <w:jc w:val="both"/>
        <w:rPr>
          <w:rFonts w:ascii="Trebuchet MS" w:hAnsi="Trebuchet MS"/>
          <w:lang w:eastAsia="en-GB"/>
        </w:rPr>
      </w:pPr>
      <w:r w:rsidRPr="007C5A75">
        <w:rPr>
          <w:rFonts w:ascii="Trebuchet MS" w:hAnsi="Trebuchet MS"/>
          <w:lang w:eastAsia="en-GB"/>
        </w:rPr>
        <w:t>This course will provide learners with the opportunity through applied learning, to develop core principles and specialist knowledge and understanding required in the health and social care sector.</w:t>
      </w:r>
    </w:p>
    <w:p w:rsidR="007C5A75" w:rsidRPr="007C5A75" w:rsidRDefault="007C5A75" w:rsidP="007C5A75">
      <w:pPr>
        <w:pStyle w:val="NoSpacing"/>
        <w:jc w:val="both"/>
        <w:rPr>
          <w:rFonts w:ascii="Trebuchet MS" w:hAnsi="Trebuchet MS"/>
          <w:lang w:eastAsia="en-GB"/>
        </w:rPr>
      </w:pPr>
      <w:r w:rsidRPr="007C5A75">
        <w:rPr>
          <w:rFonts w:ascii="Trebuchet MS" w:hAnsi="Trebuchet MS"/>
          <w:lang w:eastAsia="en-GB"/>
        </w:rPr>
        <w:t>The qualification is vocational taking a more engaging, practical approach to learning and assessment. </w:t>
      </w:r>
      <w:r w:rsidR="000A4030">
        <w:rPr>
          <w:rFonts w:ascii="Trebuchet MS" w:hAnsi="Trebuchet MS"/>
          <w:lang w:eastAsia="en-GB"/>
        </w:rPr>
        <w:t xml:space="preserve">It is </w:t>
      </w:r>
      <w:r w:rsidR="000A4030" w:rsidRPr="007C5A75">
        <w:rPr>
          <w:rFonts w:ascii="Trebuchet MS" w:hAnsi="Trebuchet MS"/>
          <w:lang w:eastAsia="en-GB"/>
        </w:rPr>
        <w:t xml:space="preserve">a high level qualification which maintains UCAS points that are equivalent to </w:t>
      </w:r>
      <w:r w:rsidR="000A4030">
        <w:rPr>
          <w:rFonts w:ascii="Trebuchet MS" w:hAnsi="Trebuchet MS"/>
          <w:lang w:eastAsia="en-GB"/>
        </w:rPr>
        <w:t>an A Level</w:t>
      </w:r>
      <w:r w:rsidR="000A4030" w:rsidRPr="007C5A75">
        <w:rPr>
          <w:rFonts w:ascii="Trebuchet MS" w:hAnsi="Trebuchet MS"/>
          <w:lang w:eastAsia="en-GB"/>
        </w:rPr>
        <w:t xml:space="preserve"> qualification. </w:t>
      </w:r>
      <w:r w:rsidRPr="007C5A75">
        <w:rPr>
          <w:rFonts w:ascii="Trebuchet MS" w:hAnsi="Trebuchet MS"/>
          <w:lang w:eastAsia="en-GB"/>
        </w:rPr>
        <w:t xml:space="preserve"> A total of 6 units will be covered over the two year course with 3 units being internally assessed as coursework and 3 units assessed as a written examination.</w:t>
      </w:r>
    </w:p>
    <w:p w:rsidR="00C90961" w:rsidRDefault="00C90961" w:rsidP="007C5A75">
      <w:pPr>
        <w:pStyle w:val="NoSpacing"/>
        <w:jc w:val="both"/>
        <w:rPr>
          <w:rFonts w:ascii="Trebuchet MS" w:hAnsi="Trebuchet MS"/>
        </w:rPr>
      </w:pPr>
    </w:p>
    <w:p w:rsidR="00E16D28" w:rsidRDefault="0085231F" w:rsidP="007C5A75">
      <w:pPr>
        <w:pStyle w:val="NoSpacing"/>
        <w:jc w:val="both"/>
        <w:rPr>
          <w:rFonts w:ascii="Trebuchet MS" w:hAnsi="Trebuchet MS"/>
        </w:rPr>
      </w:pPr>
      <w:r>
        <w:rPr>
          <w:rFonts w:ascii="Trebuchet MS" w:hAnsi="Trebuchet MS"/>
        </w:rPr>
        <w:t>In Year 12, students will cover two external examinations and one internally assessed coursework unit. The examinations are Equality, Diversity and Rights in Health and Social Care and Health, Safety and Security in Health and Social Care. The coursework unit focuses on Building Positive Relationships in Health and Social Care.</w:t>
      </w:r>
    </w:p>
    <w:p w:rsidR="0085231F" w:rsidRDefault="0085231F" w:rsidP="007C5A75">
      <w:pPr>
        <w:pStyle w:val="NoSpacing"/>
        <w:jc w:val="both"/>
        <w:rPr>
          <w:rFonts w:ascii="Trebuchet MS" w:hAnsi="Trebuchet MS"/>
        </w:rPr>
      </w:pPr>
    </w:p>
    <w:p w:rsidR="0085231F" w:rsidRPr="007C5A75" w:rsidRDefault="0085231F" w:rsidP="007C5A75">
      <w:pPr>
        <w:pStyle w:val="NoSpacing"/>
        <w:jc w:val="both"/>
        <w:rPr>
          <w:rFonts w:ascii="Trebuchet MS" w:hAnsi="Trebuchet MS"/>
        </w:rPr>
      </w:pPr>
      <w:r>
        <w:rPr>
          <w:rFonts w:ascii="Trebuchet MS" w:hAnsi="Trebuchet MS"/>
        </w:rPr>
        <w:t xml:space="preserve">In Year 13, students will focus on the </w:t>
      </w:r>
      <w:r w:rsidR="00EC6A62">
        <w:rPr>
          <w:rFonts w:ascii="Trebuchet MS" w:hAnsi="Trebuchet MS"/>
        </w:rPr>
        <w:t>final</w:t>
      </w:r>
      <w:r>
        <w:rPr>
          <w:rFonts w:ascii="Trebuchet MS" w:hAnsi="Trebuchet MS"/>
        </w:rPr>
        <w:t xml:space="preserve"> external examination unit of Anatomy and Physiology in Health and Social Care. Students will also complete two coursework portfolios, these are optional units that consist of </w:t>
      </w:r>
      <w:r w:rsidR="002276DA">
        <w:rPr>
          <w:rFonts w:ascii="Trebuchet MS" w:hAnsi="Trebuchet MS"/>
        </w:rPr>
        <w:t>Supporting people with mental health conditions</w:t>
      </w:r>
      <w:bookmarkStart w:id="0" w:name="_GoBack"/>
      <w:bookmarkEnd w:id="0"/>
      <w:r>
        <w:rPr>
          <w:rFonts w:ascii="Trebuchet MS" w:hAnsi="Trebuchet MS"/>
        </w:rPr>
        <w:t xml:space="preserve"> and Nutrition for health.</w:t>
      </w:r>
    </w:p>
    <w:sectPr w:rsidR="0085231F" w:rsidRPr="007C5A75" w:rsidSect="00801B5F">
      <w:headerReference w:type="first" r:id="rId7"/>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E16" w:rsidRDefault="007F1E16" w:rsidP="007F1E16">
      <w:pPr>
        <w:spacing w:after="0" w:line="240" w:lineRule="auto"/>
      </w:pPr>
      <w:r>
        <w:separator/>
      </w:r>
    </w:p>
  </w:endnote>
  <w:endnote w:type="continuationSeparator" w:id="0">
    <w:p w:rsidR="007F1E16" w:rsidRDefault="007F1E16" w:rsidP="007F1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E16" w:rsidRDefault="007F1E16" w:rsidP="007F1E16">
      <w:pPr>
        <w:spacing w:after="0" w:line="240" w:lineRule="auto"/>
      </w:pPr>
      <w:r>
        <w:separator/>
      </w:r>
    </w:p>
  </w:footnote>
  <w:footnote w:type="continuationSeparator" w:id="0">
    <w:p w:rsidR="007F1E16" w:rsidRDefault="007F1E16" w:rsidP="007F1E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B5F" w:rsidRDefault="00801B5F">
    <w:pPr>
      <w:pStyle w:val="Header"/>
    </w:pPr>
    <w:r>
      <w:rPr>
        <w:noProof/>
        <w:lang w:eastAsia="en-GB"/>
      </w:rPr>
      <w:drawing>
        <wp:anchor distT="0" distB="0" distL="114300" distR="114300" simplePos="0" relativeHeight="251659264" behindDoc="1" locked="0" layoutInCell="1" allowOverlap="1" wp14:anchorId="7BB133A4" wp14:editId="58171C0E">
          <wp:simplePos x="0" y="0"/>
          <wp:positionH relativeFrom="page">
            <wp:align>right</wp:align>
          </wp:positionH>
          <wp:positionV relativeFrom="paragraph">
            <wp:posOffset>-363855</wp:posOffset>
          </wp:positionV>
          <wp:extent cx="7515225" cy="1377315"/>
          <wp:effectExtent l="0" t="0" r="9525" b="0"/>
          <wp:wrapTight wrapText="bothSides">
            <wp:wrapPolygon edited="0">
              <wp:start x="0" y="0"/>
              <wp:lineTo x="0" y="21212"/>
              <wp:lineTo x="21573" y="21212"/>
              <wp:lineTo x="21573" y="0"/>
              <wp:lineTo x="0" y="0"/>
            </wp:wrapPolygon>
          </wp:wrapTight>
          <wp:docPr id="1" name="Picture 0" descr="Portrait  swish with heading - whit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rait  swish with heading - white .JPG"/>
                  <pic:cNvPicPr/>
                </pic:nvPicPr>
                <pic:blipFill>
                  <a:blip r:embed="rId1" cstate="print"/>
                  <a:srcRect/>
                  <a:stretch>
                    <a:fillRect/>
                  </a:stretch>
                </pic:blipFill>
                <pic:spPr>
                  <a:xfrm>
                    <a:off x="0" y="0"/>
                    <a:ext cx="7515225" cy="13773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0BC1"/>
    <w:multiLevelType w:val="multilevel"/>
    <w:tmpl w:val="4EC42B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03690B"/>
    <w:multiLevelType w:val="hybridMultilevel"/>
    <w:tmpl w:val="34503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221734"/>
    <w:multiLevelType w:val="multilevel"/>
    <w:tmpl w:val="BE02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C4989"/>
    <w:multiLevelType w:val="hybridMultilevel"/>
    <w:tmpl w:val="C7CC8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792807"/>
    <w:multiLevelType w:val="hybridMultilevel"/>
    <w:tmpl w:val="B7640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CF7369"/>
    <w:multiLevelType w:val="multilevel"/>
    <w:tmpl w:val="9EACC8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969184E"/>
    <w:multiLevelType w:val="hybridMultilevel"/>
    <w:tmpl w:val="20B89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49076E"/>
    <w:multiLevelType w:val="multilevel"/>
    <w:tmpl w:val="8EA6F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B70C93"/>
    <w:multiLevelType w:val="hybridMultilevel"/>
    <w:tmpl w:val="055E5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435483"/>
    <w:multiLevelType w:val="multilevel"/>
    <w:tmpl w:val="B6CEAA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CE626D9"/>
    <w:multiLevelType w:val="hybridMultilevel"/>
    <w:tmpl w:val="1BD4F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B06943"/>
    <w:multiLevelType w:val="multilevel"/>
    <w:tmpl w:val="0BE4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D762BE"/>
    <w:multiLevelType w:val="multilevel"/>
    <w:tmpl w:val="C986C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725E37"/>
    <w:multiLevelType w:val="hybridMultilevel"/>
    <w:tmpl w:val="5E44E0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511F54"/>
    <w:multiLevelType w:val="hybridMultilevel"/>
    <w:tmpl w:val="38B4BC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FE4DA9"/>
    <w:multiLevelType w:val="hybridMultilevel"/>
    <w:tmpl w:val="42587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8E2A80"/>
    <w:multiLevelType w:val="hybridMultilevel"/>
    <w:tmpl w:val="5F42D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19509D1"/>
    <w:multiLevelType w:val="hybridMultilevel"/>
    <w:tmpl w:val="A424A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C3A68AE"/>
    <w:multiLevelType w:val="hybridMultilevel"/>
    <w:tmpl w:val="4F84E3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CAB1D54"/>
    <w:multiLevelType w:val="hybridMultilevel"/>
    <w:tmpl w:val="B99AF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6443FD"/>
    <w:multiLevelType w:val="hybridMultilevel"/>
    <w:tmpl w:val="FC223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46A4A46"/>
    <w:multiLevelType w:val="hybridMultilevel"/>
    <w:tmpl w:val="54107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404DA8"/>
    <w:multiLevelType w:val="multilevel"/>
    <w:tmpl w:val="B3AC66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83138A6"/>
    <w:multiLevelType w:val="multilevel"/>
    <w:tmpl w:val="AF3627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DA1502A"/>
    <w:multiLevelType w:val="multilevel"/>
    <w:tmpl w:val="60E802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DB54BAA"/>
    <w:multiLevelType w:val="multilevel"/>
    <w:tmpl w:val="E9A6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4"/>
  </w:num>
  <w:num w:numId="3">
    <w:abstractNumId w:val="5"/>
  </w:num>
  <w:num w:numId="4">
    <w:abstractNumId w:val="22"/>
  </w:num>
  <w:num w:numId="5">
    <w:abstractNumId w:val="2"/>
  </w:num>
  <w:num w:numId="6">
    <w:abstractNumId w:val="9"/>
  </w:num>
  <w:num w:numId="7">
    <w:abstractNumId w:val="7"/>
  </w:num>
  <w:num w:numId="8">
    <w:abstractNumId w:val="25"/>
  </w:num>
  <w:num w:numId="9">
    <w:abstractNumId w:val="11"/>
  </w:num>
  <w:num w:numId="10">
    <w:abstractNumId w:val="12"/>
  </w:num>
  <w:num w:numId="11">
    <w:abstractNumId w:val="1"/>
  </w:num>
  <w:num w:numId="12">
    <w:abstractNumId w:val="4"/>
  </w:num>
  <w:num w:numId="13">
    <w:abstractNumId w:val="19"/>
  </w:num>
  <w:num w:numId="14">
    <w:abstractNumId w:val="15"/>
  </w:num>
  <w:num w:numId="15">
    <w:abstractNumId w:val="14"/>
  </w:num>
  <w:num w:numId="16">
    <w:abstractNumId w:val="17"/>
  </w:num>
  <w:num w:numId="17">
    <w:abstractNumId w:val="8"/>
  </w:num>
  <w:num w:numId="18">
    <w:abstractNumId w:val="21"/>
  </w:num>
  <w:num w:numId="19">
    <w:abstractNumId w:val="13"/>
  </w:num>
  <w:num w:numId="20">
    <w:abstractNumId w:val="10"/>
  </w:num>
  <w:num w:numId="21">
    <w:abstractNumId w:val="20"/>
  </w:num>
  <w:num w:numId="22">
    <w:abstractNumId w:val="3"/>
  </w:num>
  <w:num w:numId="23">
    <w:abstractNumId w:val="18"/>
  </w:num>
  <w:num w:numId="24">
    <w:abstractNumId w:val="16"/>
  </w:num>
  <w:num w:numId="25">
    <w:abstractNumId w:val="6"/>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E16"/>
    <w:rsid w:val="00044F79"/>
    <w:rsid w:val="000A1E1F"/>
    <w:rsid w:val="000A4030"/>
    <w:rsid w:val="001A11F4"/>
    <w:rsid w:val="001F3AC0"/>
    <w:rsid w:val="002276DA"/>
    <w:rsid w:val="002650B0"/>
    <w:rsid w:val="00294852"/>
    <w:rsid w:val="00296397"/>
    <w:rsid w:val="00297EC3"/>
    <w:rsid w:val="002D1A94"/>
    <w:rsid w:val="00335B11"/>
    <w:rsid w:val="00356B49"/>
    <w:rsid w:val="003A20C3"/>
    <w:rsid w:val="004B16C9"/>
    <w:rsid w:val="004E068C"/>
    <w:rsid w:val="004E3A71"/>
    <w:rsid w:val="00524F3A"/>
    <w:rsid w:val="005269EB"/>
    <w:rsid w:val="005C26F2"/>
    <w:rsid w:val="00631084"/>
    <w:rsid w:val="006A4314"/>
    <w:rsid w:val="007C5A75"/>
    <w:rsid w:val="007F1E16"/>
    <w:rsid w:val="00801B5F"/>
    <w:rsid w:val="0085231F"/>
    <w:rsid w:val="00932C84"/>
    <w:rsid w:val="00971FB2"/>
    <w:rsid w:val="00A74B0B"/>
    <w:rsid w:val="00AE530B"/>
    <w:rsid w:val="00B13DB8"/>
    <w:rsid w:val="00C33E14"/>
    <w:rsid w:val="00C90961"/>
    <w:rsid w:val="00CE17E0"/>
    <w:rsid w:val="00CE468B"/>
    <w:rsid w:val="00D42044"/>
    <w:rsid w:val="00E16D28"/>
    <w:rsid w:val="00EC6A62"/>
    <w:rsid w:val="00ED1D52"/>
    <w:rsid w:val="00F25376"/>
    <w:rsid w:val="00F42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9C1A3"/>
  <w15:docId w15:val="{2FA10231-821F-4BA0-871D-64B09512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6F2"/>
  </w:style>
  <w:style w:type="paragraph" w:styleId="Heading1">
    <w:name w:val="heading 1"/>
    <w:basedOn w:val="Normal"/>
    <w:next w:val="Normal"/>
    <w:link w:val="Heading1Char"/>
    <w:uiPriority w:val="9"/>
    <w:qFormat/>
    <w:rsid w:val="00C909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9639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1D5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C5A7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E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E16"/>
  </w:style>
  <w:style w:type="paragraph" w:styleId="Footer">
    <w:name w:val="footer"/>
    <w:basedOn w:val="Normal"/>
    <w:link w:val="FooterChar"/>
    <w:uiPriority w:val="99"/>
    <w:unhideWhenUsed/>
    <w:rsid w:val="007F1E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1E16"/>
  </w:style>
  <w:style w:type="paragraph" w:styleId="BalloonText">
    <w:name w:val="Balloon Text"/>
    <w:basedOn w:val="Normal"/>
    <w:link w:val="BalloonTextChar"/>
    <w:uiPriority w:val="99"/>
    <w:semiHidden/>
    <w:unhideWhenUsed/>
    <w:rsid w:val="007F1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E16"/>
    <w:rPr>
      <w:rFonts w:ascii="Tahoma" w:hAnsi="Tahoma" w:cs="Tahoma"/>
      <w:sz w:val="16"/>
      <w:szCs w:val="16"/>
    </w:rPr>
  </w:style>
  <w:style w:type="character" w:customStyle="1" w:styleId="Heading1Char">
    <w:name w:val="Heading 1 Char"/>
    <w:basedOn w:val="DefaultParagraphFont"/>
    <w:link w:val="Heading1"/>
    <w:uiPriority w:val="9"/>
    <w:rsid w:val="00C90961"/>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C9096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61"/>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C90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D1A94"/>
    <w:pPr>
      <w:spacing w:after="0" w:line="240" w:lineRule="auto"/>
    </w:pPr>
  </w:style>
  <w:style w:type="character" w:customStyle="1" w:styleId="Heading2Char">
    <w:name w:val="Heading 2 Char"/>
    <w:basedOn w:val="DefaultParagraphFont"/>
    <w:link w:val="Heading2"/>
    <w:uiPriority w:val="9"/>
    <w:semiHidden/>
    <w:rsid w:val="0029639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D1D5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7C5A7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096441">
      <w:bodyDiv w:val="1"/>
      <w:marLeft w:val="0"/>
      <w:marRight w:val="0"/>
      <w:marTop w:val="0"/>
      <w:marBottom w:val="0"/>
      <w:divBdr>
        <w:top w:val="none" w:sz="0" w:space="0" w:color="auto"/>
        <w:left w:val="none" w:sz="0" w:space="0" w:color="auto"/>
        <w:bottom w:val="none" w:sz="0" w:space="0" w:color="auto"/>
        <w:right w:val="none" w:sz="0" w:space="0" w:color="auto"/>
      </w:divBdr>
    </w:div>
    <w:div w:id="363016195">
      <w:bodyDiv w:val="1"/>
      <w:marLeft w:val="0"/>
      <w:marRight w:val="0"/>
      <w:marTop w:val="0"/>
      <w:marBottom w:val="0"/>
      <w:divBdr>
        <w:top w:val="none" w:sz="0" w:space="0" w:color="auto"/>
        <w:left w:val="none" w:sz="0" w:space="0" w:color="auto"/>
        <w:bottom w:val="none" w:sz="0" w:space="0" w:color="auto"/>
        <w:right w:val="none" w:sz="0" w:space="0" w:color="auto"/>
      </w:divBdr>
    </w:div>
    <w:div w:id="413935364">
      <w:bodyDiv w:val="1"/>
      <w:marLeft w:val="0"/>
      <w:marRight w:val="0"/>
      <w:marTop w:val="0"/>
      <w:marBottom w:val="0"/>
      <w:divBdr>
        <w:top w:val="none" w:sz="0" w:space="0" w:color="auto"/>
        <w:left w:val="none" w:sz="0" w:space="0" w:color="auto"/>
        <w:bottom w:val="none" w:sz="0" w:space="0" w:color="auto"/>
        <w:right w:val="none" w:sz="0" w:space="0" w:color="auto"/>
      </w:divBdr>
    </w:div>
    <w:div w:id="684555388">
      <w:bodyDiv w:val="1"/>
      <w:marLeft w:val="0"/>
      <w:marRight w:val="0"/>
      <w:marTop w:val="0"/>
      <w:marBottom w:val="0"/>
      <w:divBdr>
        <w:top w:val="none" w:sz="0" w:space="0" w:color="auto"/>
        <w:left w:val="none" w:sz="0" w:space="0" w:color="auto"/>
        <w:bottom w:val="none" w:sz="0" w:space="0" w:color="auto"/>
        <w:right w:val="none" w:sz="0" w:space="0" w:color="auto"/>
      </w:divBdr>
    </w:div>
    <w:div w:id="966619695">
      <w:bodyDiv w:val="1"/>
      <w:marLeft w:val="0"/>
      <w:marRight w:val="0"/>
      <w:marTop w:val="0"/>
      <w:marBottom w:val="0"/>
      <w:divBdr>
        <w:top w:val="none" w:sz="0" w:space="0" w:color="auto"/>
        <w:left w:val="none" w:sz="0" w:space="0" w:color="auto"/>
        <w:bottom w:val="none" w:sz="0" w:space="0" w:color="auto"/>
        <w:right w:val="none" w:sz="0" w:space="0" w:color="auto"/>
      </w:divBdr>
    </w:div>
    <w:div w:id="1186947720">
      <w:bodyDiv w:val="1"/>
      <w:marLeft w:val="0"/>
      <w:marRight w:val="0"/>
      <w:marTop w:val="0"/>
      <w:marBottom w:val="0"/>
      <w:divBdr>
        <w:top w:val="none" w:sz="0" w:space="0" w:color="auto"/>
        <w:left w:val="none" w:sz="0" w:space="0" w:color="auto"/>
        <w:bottom w:val="none" w:sz="0" w:space="0" w:color="auto"/>
        <w:right w:val="none" w:sz="0" w:space="0" w:color="auto"/>
      </w:divBdr>
    </w:div>
    <w:div w:id="204741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Miss E White</cp:lastModifiedBy>
  <cp:revision>12</cp:revision>
  <dcterms:created xsi:type="dcterms:W3CDTF">2021-11-19T14:14:00Z</dcterms:created>
  <dcterms:modified xsi:type="dcterms:W3CDTF">2023-04-19T14:14:00Z</dcterms:modified>
</cp:coreProperties>
</file>